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附件：</w:t>
      </w:r>
    </w:p>
    <w:p>
      <w:pPr>
        <w:spacing w:line="560" w:lineRule="exact"/>
        <w:jc w:val="center"/>
        <w:rPr>
          <w:rFonts w:ascii="仿宋_GB2312" w:eastAsia="方正小标宋简体"/>
          <w:color w:val="auto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</w:rPr>
        <w:t>黄山市徽城投资集团有限公司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  <w:lang w:val="en-US" w:eastAsia="zh-CN"/>
        </w:rPr>
        <w:t>权属子公司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</w:rPr>
        <w:t>招聘计划表</w:t>
      </w:r>
    </w:p>
    <w:p>
      <w:pPr>
        <w:spacing w:line="560" w:lineRule="exact"/>
        <w:rPr>
          <w:rFonts w:ascii="仿宋_GB2312" w:eastAsia="仿宋_GB2312"/>
          <w:color w:val="auto"/>
          <w:sz w:val="32"/>
          <w:szCs w:val="32"/>
          <w:u w:val="none"/>
        </w:rPr>
      </w:pPr>
    </w:p>
    <w:tbl>
      <w:tblPr>
        <w:tblStyle w:val="3"/>
        <w:tblW w:w="15451" w:type="dxa"/>
        <w:tblInd w:w="-699" w:type="dxa"/>
        <w:shd w:val="clear" w:color="auto" w:fill="FDFC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276"/>
        <w:gridCol w:w="1269"/>
        <w:gridCol w:w="1141"/>
        <w:gridCol w:w="709"/>
        <w:gridCol w:w="1134"/>
        <w:gridCol w:w="2250"/>
        <w:gridCol w:w="1435"/>
        <w:gridCol w:w="851"/>
        <w:gridCol w:w="1134"/>
        <w:gridCol w:w="3685"/>
      </w:tblGrid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u w:val="none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ascii="黑体" w:hAnsi="黑体" w:eastAsia="黑体" w:cs="黑体"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u w:val="none"/>
              </w:rPr>
              <w:t>部门/公司</w:t>
            </w:r>
          </w:p>
        </w:tc>
        <w:tc>
          <w:tcPr>
            <w:tcW w:w="1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u w:val="none"/>
              </w:rPr>
              <w:t>招聘岗位</w:t>
            </w:r>
          </w:p>
        </w:tc>
        <w:tc>
          <w:tcPr>
            <w:tcW w:w="11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u w:val="none"/>
              </w:rPr>
              <w:t>所属部门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u w:val="none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u w:val="none"/>
              </w:rPr>
              <w:t>人数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u w:val="none"/>
              </w:rPr>
              <w:t>招聘方式</w:t>
            </w:r>
          </w:p>
        </w:tc>
        <w:tc>
          <w:tcPr>
            <w:tcW w:w="45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u w:val="none"/>
              </w:rPr>
              <w:t>招聘条件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u w:val="none"/>
              </w:rPr>
              <w:t>考试方式</w:t>
            </w:r>
          </w:p>
        </w:tc>
        <w:tc>
          <w:tcPr>
            <w:tcW w:w="36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u w:val="none"/>
              </w:rPr>
              <w:t>备注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color w:val="auto"/>
                <w:sz w:val="24"/>
                <w:u w:val="none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color w:val="auto"/>
                <w:sz w:val="24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color w:val="auto"/>
                <w:sz w:val="24"/>
                <w:u w:val="none"/>
              </w:rPr>
            </w:pPr>
          </w:p>
        </w:tc>
        <w:tc>
          <w:tcPr>
            <w:tcW w:w="11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rPr>
                <w:color w:val="auto"/>
                <w:sz w:val="24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color w:val="auto"/>
                <w:sz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color w:val="auto"/>
                <w:sz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u w:val="none"/>
              </w:rPr>
              <w:t>专业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u w:val="none"/>
              </w:rPr>
              <w:t>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u w:val="none"/>
              </w:rPr>
              <w:t>年龄</w:t>
            </w: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2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Cs w:val="21"/>
                <w:u w:val="none"/>
              </w:rPr>
            </w:pPr>
            <w:r>
              <w:rPr>
                <w:rFonts w:hint="eastAsia" w:eastAsia="仿宋_GB2312"/>
                <w:color w:val="auto"/>
                <w:szCs w:val="21"/>
                <w:u w:val="none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t>黄山青绿新安电子商务科技有限公司</w:t>
            </w: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Cs w:val="21"/>
                <w:u w:val="none"/>
              </w:rPr>
            </w:pPr>
            <w:r>
              <w:rPr>
                <w:rFonts w:hint="eastAsia" w:eastAsia="仿宋_GB2312"/>
                <w:color w:val="auto"/>
                <w:szCs w:val="21"/>
                <w:u w:val="none"/>
              </w:rPr>
              <w:t>主播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Cs w:val="21"/>
                <w:u w:val="none"/>
              </w:rPr>
            </w:pPr>
            <w:r>
              <w:rPr>
                <w:rFonts w:hint="eastAsia" w:eastAsia="仿宋_GB2312"/>
                <w:color w:val="auto"/>
                <w:szCs w:val="21"/>
                <w:u w:val="none"/>
              </w:rPr>
              <w:t>运营部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1"/>
                <w:u w:val="none"/>
              </w:rPr>
            </w:pPr>
            <w:r>
              <w:rPr>
                <w:rFonts w:eastAsia="仿宋_GB2312"/>
                <w:color w:val="auto"/>
                <w:szCs w:val="21"/>
                <w:u w:val="none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1"/>
                <w:u w:val="none"/>
              </w:rPr>
            </w:pPr>
            <w:r>
              <w:rPr>
                <w:rFonts w:eastAsia="仿宋_GB2312"/>
                <w:color w:val="auto"/>
                <w:szCs w:val="21"/>
                <w:u w:val="none"/>
              </w:rPr>
              <w:t>面向社会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Cs w:val="21"/>
                <w:u w:val="none"/>
              </w:rPr>
            </w:pPr>
            <w:r>
              <w:rPr>
                <w:rFonts w:hint="eastAsia" w:eastAsia="仿宋_GB2312"/>
                <w:color w:val="auto"/>
                <w:szCs w:val="21"/>
                <w:u w:val="none"/>
              </w:rPr>
              <w:t>专业不限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t>全日制大专及以上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Cs w:val="21"/>
                <w:u w:val="none"/>
              </w:rPr>
            </w:pPr>
            <w:r>
              <w:rPr>
                <w:rFonts w:hint="eastAsia" w:eastAsia="仿宋_GB2312"/>
                <w:color w:val="auto"/>
                <w:szCs w:val="21"/>
                <w:u w:val="none"/>
              </w:rPr>
              <w:t>35周岁 及以下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eastAsia="仿宋_GB2312"/>
                <w:color w:val="auto"/>
                <w:szCs w:val="21"/>
                <w:u w:val="none"/>
              </w:rPr>
            </w:pPr>
            <w:r>
              <w:rPr>
                <w:rFonts w:hint="eastAsia" w:eastAsia="仿宋_GB2312"/>
                <w:color w:val="auto"/>
                <w:szCs w:val="21"/>
                <w:u w:val="none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t>1.有抖音、淘宝等直播工作经历（需提供相关证明材料，证明材料不仅限于单位工作证明等）；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t>2.形象气质佳，普通话标准，有较强的语言表达能力和应变能力；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t>3.自信，热爱直播行业，互动能力强，能在镜头前展示才艺，与观众粉丝积极互动；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t>4.了解场景布置、灯光等，具备一定的审美能力；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eastAsia="仿宋_GB2312"/>
                <w:color w:val="auto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  <w:t>5.了解网络平台运营规则，熟悉网络化表达方式。</w:t>
            </w:r>
          </w:p>
        </w:tc>
      </w:tr>
    </w:tbl>
    <w:p>
      <w:pPr>
        <w:spacing w:line="560" w:lineRule="exact"/>
        <w:rPr>
          <w:rFonts w:ascii="仿宋_GB2312" w:eastAsia="仿宋_GB2312"/>
          <w:color w:val="auto"/>
          <w:sz w:val="32"/>
          <w:szCs w:val="32"/>
          <w:u w:val="none"/>
        </w:rPr>
      </w:pPr>
    </w:p>
    <w:p>
      <w:bookmarkStart w:id="0" w:name="_GoBack"/>
      <w:bookmarkEnd w:id="0"/>
    </w:p>
    <w:sectPr>
      <w:pgSz w:w="16838" w:h="11906" w:orient="landscape"/>
      <w:pgMar w:top="1418" w:right="1418" w:bottom="1418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YTkwZjVhNzczY2E4ODlmZWY1ODkwNmEyYzg4ODcifQ=="/>
  </w:docVars>
  <w:rsids>
    <w:rsidRoot w:val="622E3EC2"/>
    <w:rsid w:val="622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2022-07-25T04:13:00Z</dcterms:created>
  <dc:creator>Chengcheng</dc:creator>
  <cp:lastModifiedBy>Chengcheng</cp:lastModifiedBy>
  <dcterms:modified xsi:type="dcterms:W3CDTF">2022-07-25T04:13:41Z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C55794B261CB443B9028B6310242E9BA</vt:lpwstr>
  </property>
</Properties>
</file>